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317" w:rsidRPr="00C34317" w:rsidRDefault="00C34317" w:rsidP="00C34317">
      <w:pPr>
        <w:shd w:val="clear" w:color="auto" w:fill="FFFFFF"/>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b/>
          <w:bCs/>
          <w:color w:val="000000"/>
          <w:sz w:val="48"/>
          <w:szCs w:val="48"/>
          <w:lang w:eastAsia="bg-BG"/>
        </w:rPr>
        <w:t>ОПРЕДЕЛЕНИЕ</w:t>
      </w:r>
      <w:r w:rsidRPr="00C34317">
        <w:rPr>
          <w:rFonts w:ascii="Noto Sans" w:eastAsia="Times New Roman" w:hAnsi="Noto Sans" w:cs="Times New Roman"/>
          <w:color w:val="000000"/>
          <w:sz w:val="17"/>
          <w:szCs w:val="17"/>
          <w:lang w:eastAsia="bg-BG"/>
        </w:rPr>
        <w:br/>
      </w:r>
      <w:r w:rsidRPr="00C34317">
        <w:rPr>
          <w:rFonts w:ascii="Noto Sans" w:eastAsia="Times New Roman" w:hAnsi="Noto Sans" w:cs="Times New Roman"/>
          <w:color w:val="000000"/>
          <w:sz w:val="17"/>
          <w:szCs w:val="17"/>
          <w:lang w:eastAsia="bg-BG"/>
        </w:rPr>
        <w:br/>
      </w:r>
      <w:r w:rsidRPr="00C34317">
        <w:rPr>
          <w:rFonts w:ascii="MS Sans Serif" w:eastAsia="Times New Roman" w:hAnsi="MS Sans Serif" w:cs="Times New Roman"/>
          <w:b/>
          <w:bCs/>
          <w:color w:val="000000"/>
          <w:sz w:val="36"/>
          <w:szCs w:val="36"/>
          <w:lang w:eastAsia="bg-BG"/>
        </w:rPr>
        <w:t>№ 8107</w:t>
      </w:r>
      <w:r w:rsidRPr="00C34317">
        <w:rPr>
          <w:rFonts w:ascii="Noto Sans" w:eastAsia="Times New Roman" w:hAnsi="Noto Sans" w:cs="Times New Roman"/>
          <w:color w:val="000000"/>
          <w:sz w:val="17"/>
          <w:szCs w:val="17"/>
          <w:lang w:eastAsia="bg-BG"/>
        </w:rPr>
        <w:br/>
      </w:r>
      <w:r w:rsidRPr="00C34317">
        <w:rPr>
          <w:rFonts w:ascii="MS Sans Serif" w:eastAsia="Times New Roman" w:hAnsi="MS Sans Serif" w:cs="Times New Roman"/>
          <w:b/>
          <w:bCs/>
          <w:color w:val="000000"/>
          <w:sz w:val="36"/>
          <w:szCs w:val="36"/>
          <w:lang w:eastAsia="bg-BG"/>
        </w:rPr>
        <w:t>София, 01.07.2016</w:t>
      </w:r>
    </w:p>
    <w:p w:rsidR="00C34317" w:rsidRPr="00C34317" w:rsidRDefault="00C34317" w:rsidP="00C34317">
      <w:pPr>
        <w:shd w:val="clear" w:color="auto" w:fill="FFFFFF"/>
        <w:spacing w:after="240" w:line="240" w:lineRule="auto"/>
        <w:jc w:val="both"/>
        <w:rPr>
          <w:rFonts w:ascii="Noto Sans" w:eastAsia="Times New Roman" w:hAnsi="Noto Sans" w:cs="Times New Roman"/>
          <w:color w:val="000000"/>
          <w:sz w:val="17"/>
          <w:szCs w:val="17"/>
          <w:lang w:eastAsia="bg-BG"/>
        </w:rPr>
      </w:pPr>
      <w:r w:rsidRPr="00C34317">
        <w:rPr>
          <w:rFonts w:ascii="Noto Sans" w:eastAsia="Times New Roman" w:hAnsi="Noto Sans" w:cs="Times New Roman"/>
          <w:color w:val="000000"/>
          <w:sz w:val="17"/>
          <w:szCs w:val="17"/>
          <w:lang w:eastAsia="bg-BG"/>
        </w:rPr>
        <w:br/>
      </w:r>
      <w:r w:rsidRPr="00C34317">
        <w:rPr>
          <w:rFonts w:ascii="MS Sans Serif" w:eastAsia="Times New Roman" w:hAnsi="MS Sans Serif" w:cs="Times New Roman"/>
          <w:b/>
          <w:bCs/>
          <w:color w:val="000000"/>
          <w:sz w:val="27"/>
          <w:szCs w:val="27"/>
          <w:lang w:eastAsia="bg-BG"/>
        </w:rPr>
        <w:t>Върховният административен съд на Република</w:t>
      </w:r>
      <w:bookmarkStart w:id="0" w:name="_GoBack"/>
      <w:bookmarkEnd w:id="0"/>
      <w:r w:rsidRPr="00C34317">
        <w:rPr>
          <w:rFonts w:ascii="MS Sans Serif" w:eastAsia="Times New Roman" w:hAnsi="MS Sans Serif" w:cs="Times New Roman"/>
          <w:b/>
          <w:bCs/>
          <w:color w:val="000000"/>
          <w:sz w:val="27"/>
          <w:szCs w:val="27"/>
          <w:lang w:eastAsia="bg-BG"/>
        </w:rPr>
        <w:t xml:space="preserve"> България - Четвърто отделение, </w:t>
      </w:r>
      <w:r w:rsidRPr="00C34317">
        <w:rPr>
          <w:rFonts w:ascii="MS Sans Serif" w:eastAsia="Times New Roman" w:hAnsi="MS Sans Serif" w:cs="Times New Roman"/>
          <w:color w:val="000000"/>
          <w:sz w:val="27"/>
          <w:szCs w:val="27"/>
          <w:lang w:eastAsia="bg-BG"/>
        </w:rPr>
        <w:t>в закрито заседание на двадесет и девети юни в състав:</w:t>
      </w:r>
    </w:p>
    <w:tbl>
      <w:tblPr>
        <w:tblW w:w="0" w:type="auto"/>
        <w:tblCellSpacing w:w="0" w:type="dxa"/>
        <w:tblCellMar>
          <w:left w:w="0" w:type="dxa"/>
          <w:right w:w="0" w:type="dxa"/>
        </w:tblCellMar>
        <w:tblLook w:val="04A0" w:firstRow="1" w:lastRow="0" w:firstColumn="1" w:lastColumn="0" w:noHBand="0" w:noVBand="1"/>
      </w:tblPr>
      <w:tblGrid>
        <w:gridCol w:w="5331"/>
        <w:gridCol w:w="3741"/>
      </w:tblGrid>
      <w:tr w:rsidR="00C34317" w:rsidRPr="00C34317" w:rsidTr="00C34317">
        <w:trPr>
          <w:tblCellSpacing w:w="0" w:type="dxa"/>
        </w:trPr>
        <w:tc>
          <w:tcPr>
            <w:tcW w:w="5910"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b/>
                <w:bCs/>
                <w:color w:val="000000"/>
                <w:sz w:val="27"/>
                <w:szCs w:val="27"/>
                <w:lang w:eastAsia="bg-BG"/>
              </w:rPr>
              <w:t>ПРЕДСЕДАТЕЛ:</w:t>
            </w:r>
          </w:p>
        </w:tc>
        <w:tc>
          <w:tcPr>
            <w:tcW w:w="4080"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color w:val="000000"/>
                <w:sz w:val="27"/>
                <w:szCs w:val="27"/>
                <w:lang w:eastAsia="bg-BG"/>
              </w:rPr>
              <w:t>АДЕЛИНА КОВАЧЕВА</w:t>
            </w:r>
          </w:p>
        </w:tc>
      </w:tr>
      <w:tr w:rsidR="00C34317" w:rsidRPr="00C34317" w:rsidTr="00C34317">
        <w:trPr>
          <w:tblCellSpacing w:w="0" w:type="dxa"/>
        </w:trPr>
        <w:tc>
          <w:tcPr>
            <w:tcW w:w="5910"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b/>
                <w:bCs/>
                <w:color w:val="000000"/>
                <w:sz w:val="27"/>
                <w:szCs w:val="27"/>
                <w:lang w:eastAsia="bg-BG"/>
              </w:rPr>
              <w:t>ЧЛЕНОВЕ:</w:t>
            </w:r>
          </w:p>
        </w:tc>
        <w:tc>
          <w:tcPr>
            <w:tcW w:w="4080"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color w:val="000000"/>
                <w:sz w:val="27"/>
                <w:szCs w:val="27"/>
                <w:lang w:eastAsia="bg-BG"/>
              </w:rPr>
              <w:t>КРЕМЕНА ХАРАЛАНОВА</w:t>
            </w:r>
            <w:r w:rsidRPr="00C34317">
              <w:rPr>
                <w:rFonts w:ascii="MS Sans Serif" w:eastAsia="Times New Roman" w:hAnsi="MS Sans Serif" w:cs="Times New Roman"/>
                <w:color w:val="000000"/>
                <w:sz w:val="27"/>
                <w:szCs w:val="27"/>
                <w:lang w:eastAsia="bg-BG"/>
              </w:rPr>
              <w:br/>
              <w:t>БИСЕРКА ЦАНЕВА</w:t>
            </w:r>
          </w:p>
        </w:tc>
      </w:tr>
    </w:tbl>
    <w:p w:rsidR="00C34317" w:rsidRPr="00C34317" w:rsidRDefault="00C34317" w:rsidP="00C34317">
      <w:pPr>
        <w:shd w:val="clear" w:color="auto" w:fill="FFFFFF"/>
        <w:spacing w:after="0" w:line="240" w:lineRule="auto"/>
        <w:jc w:val="both"/>
        <w:rPr>
          <w:rFonts w:ascii="Noto Sans" w:eastAsia="Times New Roman" w:hAnsi="Noto Sans" w:cs="Times New Roman"/>
          <w:vanish/>
          <w:color w:val="000000"/>
          <w:sz w:val="17"/>
          <w:szCs w:val="17"/>
          <w:lang w:eastAsia="bg-BG"/>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C34317" w:rsidRPr="00C34317" w:rsidTr="00C34317">
        <w:trPr>
          <w:tblCellSpacing w:w="0" w:type="dxa"/>
        </w:trPr>
        <w:tc>
          <w:tcPr>
            <w:tcW w:w="2415"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color w:val="000000"/>
                <w:sz w:val="27"/>
                <w:szCs w:val="27"/>
                <w:lang w:eastAsia="bg-BG"/>
              </w:rPr>
              <w:t xml:space="preserve">при секретар </w:t>
            </w:r>
          </w:p>
        </w:tc>
        <w:tc>
          <w:tcPr>
            <w:tcW w:w="3675"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p>
        </w:tc>
        <w:tc>
          <w:tcPr>
            <w:tcW w:w="2760"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color w:val="000000"/>
                <w:sz w:val="27"/>
                <w:szCs w:val="27"/>
                <w:lang w:eastAsia="bg-BG"/>
              </w:rPr>
              <w:t>и с участието</w:t>
            </w:r>
          </w:p>
        </w:tc>
      </w:tr>
      <w:tr w:rsidR="00C34317" w:rsidRPr="00C34317" w:rsidTr="00C34317">
        <w:trPr>
          <w:tblCellSpacing w:w="0" w:type="dxa"/>
        </w:trPr>
        <w:tc>
          <w:tcPr>
            <w:tcW w:w="2415"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color w:val="000000"/>
                <w:sz w:val="27"/>
                <w:szCs w:val="27"/>
                <w:lang w:eastAsia="bg-BG"/>
              </w:rPr>
              <w:t xml:space="preserve">на прокурора </w:t>
            </w:r>
          </w:p>
        </w:tc>
        <w:tc>
          <w:tcPr>
            <w:tcW w:w="3675"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p>
        </w:tc>
        <w:tc>
          <w:tcPr>
            <w:tcW w:w="2760"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color w:val="000000"/>
                <w:sz w:val="27"/>
                <w:szCs w:val="27"/>
                <w:lang w:eastAsia="bg-BG"/>
              </w:rPr>
              <w:t>изслуша докладваното</w:t>
            </w:r>
          </w:p>
        </w:tc>
      </w:tr>
      <w:tr w:rsidR="00C34317" w:rsidRPr="00C34317" w:rsidTr="00C34317">
        <w:trPr>
          <w:tblCellSpacing w:w="0" w:type="dxa"/>
        </w:trPr>
        <w:tc>
          <w:tcPr>
            <w:tcW w:w="2415"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color w:val="000000"/>
                <w:sz w:val="27"/>
                <w:szCs w:val="27"/>
                <w:lang w:eastAsia="bg-BG"/>
              </w:rPr>
              <w:t>от съдията</w:t>
            </w:r>
          </w:p>
        </w:tc>
        <w:tc>
          <w:tcPr>
            <w:tcW w:w="3675"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color w:val="000000"/>
                <w:sz w:val="27"/>
                <w:szCs w:val="27"/>
                <w:lang w:eastAsia="bg-BG"/>
              </w:rPr>
              <w:t>КРЕМЕНА ХАРАЛАНОВА</w:t>
            </w:r>
          </w:p>
        </w:tc>
        <w:tc>
          <w:tcPr>
            <w:tcW w:w="2760" w:type="dxa"/>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Noto Sans" w:eastAsia="Times New Roman" w:hAnsi="Noto Sans" w:cs="Times New Roman"/>
                <w:noProof/>
                <w:color w:val="000000"/>
                <w:sz w:val="17"/>
                <w:szCs w:val="17"/>
                <w:lang w:eastAsia="bg-BG"/>
              </w:rPr>
              <w:drawing>
                <wp:inline distT="0" distB="0" distL="0" distR="0" wp14:anchorId="2348EA9A" wp14:editId="3F5CCE11">
                  <wp:extent cx="9525" cy="9525"/>
                  <wp:effectExtent l="0" t="0" r="0" b="0"/>
                  <wp:docPr id="1" name="Картина 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ac.government.bg/icons/ecblank.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34317" w:rsidRPr="00C34317" w:rsidTr="00C34317">
        <w:trPr>
          <w:tblCellSpacing w:w="0" w:type="dxa"/>
        </w:trPr>
        <w:tc>
          <w:tcPr>
            <w:tcW w:w="8850" w:type="dxa"/>
            <w:gridSpan w:val="3"/>
            <w:hideMark/>
          </w:tcPr>
          <w:p w:rsidR="00C34317" w:rsidRPr="00C34317" w:rsidRDefault="00C34317" w:rsidP="00C34317">
            <w:pPr>
              <w:spacing w:after="0" w:line="240" w:lineRule="auto"/>
              <w:jc w:val="both"/>
              <w:rPr>
                <w:rFonts w:ascii="Noto Sans" w:eastAsia="Times New Roman" w:hAnsi="Noto Sans" w:cs="Times New Roman"/>
                <w:color w:val="000000"/>
                <w:sz w:val="17"/>
                <w:szCs w:val="17"/>
                <w:lang w:eastAsia="bg-BG"/>
              </w:rPr>
            </w:pPr>
            <w:r w:rsidRPr="00C34317">
              <w:rPr>
                <w:rFonts w:ascii="MS Sans Serif" w:eastAsia="Times New Roman" w:hAnsi="MS Sans Serif" w:cs="Times New Roman"/>
                <w:color w:val="000000"/>
                <w:sz w:val="27"/>
                <w:szCs w:val="27"/>
                <w:lang w:eastAsia="bg-BG"/>
              </w:rPr>
              <w:t>по адм. дело № 7530/2016</w:t>
            </w:r>
            <w:r w:rsidRPr="00C34317">
              <w:rPr>
                <w:rFonts w:ascii="MS Sans Serif" w:eastAsia="Times New Roman" w:hAnsi="MS Sans Serif" w:cs="Times New Roman"/>
                <w:b/>
                <w:bCs/>
                <w:color w:val="000000"/>
                <w:sz w:val="27"/>
                <w:szCs w:val="27"/>
                <w:lang w:eastAsia="bg-BG"/>
              </w:rPr>
              <w:t xml:space="preserve">. </w:t>
            </w:r>
            <w:r w:rsidRPr="00C34317">
              <w:rPr>
                <w:rFonts w:ascii="MS Sans Serif" w:eastAsia="Times New Roman" w:hAnsi="MS Sans Serif" w:cs="Times New Roman"/>
                <w:noProof/>
                <w:color w:val="9D0000"/>
                <w:sz w:val="27"/>
                <w:szCs w:val="27"/>
                <w:lang w:eastAsia="bg-BG"/>
              </w:rPr>
              <w:drawing>
                <wp:inline distT="0" distB="0" distL="0" distR="0" wp14:anchorId="665A3DE3" wp14:editId="2F0513E5">
                  <wp:extent cx="114300" cy="133350"/>
                  <wp:effectExtent l="0" t="0" r="0" b="0"/>
                  <wp:docPr id="2" name="Картина 2" descr="Document Link Icon">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 Link Icon">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D1496E" w:rsidRDefault="00C34317" w:rsidP="00C34317">
      <w:pPr>
        <w:jc w:val="both"/>
      </w:pPr>
      <w:r w:rsidRPr="00C34317">
        <w:rPr>
          <w:rFonts w:ascii="Noto Sans" w:eastAsia="Times New Roman" w:hAnsi="Noto Sans" w:cs="Times New Roman"/>
          <w:color w:val="000000"/>
          <w:sz w:val="17"/>
          <w:szCs w:val="17"/>
          <w:lang w:eastAsia="bg-BG"/>
        </w:rPr>
        <w:br/>
      </w:r>
      <w:r w:rsidRPr="00C34317">
        <w:rPr>
          <w:rFonts w:ascii="Noto Sans" w:eastAsia="Times New Roman" w:hAnsi="Noto Sans" w:cs="Times New Roman"/>
          <w:color w:val="000000"/>
          <w:sz w:val="17"/>
          <w:szCs w:val="17"/>
          <w:lang w:eastAsia="bg-BG"/>
        </w:rPr>
        <w:br/>
      </w:r>
      <w:r w:rsidRPr="00C34317">
        <w:rPr>
          <w:rFonts w:ascii="Noto Sans" w:eastAsia="Times New Roman" w:hAnsi="Noto Sans" w:cs="Times New Roman"/>
          <w:color w:val="000000"/>
          <w:sz w:val="27"/>
          <w:szCs w:val="27"/>
          <w:lang w:eastAsia="bg-BG"/>
        </w:rPr>
        <w:t>Производството е по реда на чл. 205, ал. 7 от Закона за обществените поръчки.</w:t>
      </w:r>
      <w:r w:rsidRPr="00C34317">
        <w:rPr>
          <w:rFonts w:ascii="Noto Sans" w:eastAsia="Times New Roman" w:hAnsi="Noto Sans" w:cs="Times New Roman"/>
          <w:color w:val="000000"/>
          <w:sz w:val="27"/>
          <w:szCs w:val="27"/>
          <w:lang w:eastAsia="bg-BG"/>
        </w:rPr>
        <w:br/>
        <w:t xml:space="preserve">Образувано е по частна жалба, подадена от [фирма], със седалище [населено място], чрез процесуалния му представител адвокат Силвия Русенова, срещу определение № 423/01.06.2016 г., постановено от Комисия за защита на конкуренцията по преписка № КЗК-261/2016 г. </w:t>
      </w:r>
      <w:proofErr w:type="spellStart"/>
      <w:r w:rsidRPr="00C34317">
        <w:rPr>
          <w:rFonts w:ascii="Noto Sans" w:eastAsia="Times New Roman" w:hAnsi="Noto Sans" w:cs="Times New Roman"/>
          <w:color w:val="000000"/>
          <w:sz w:val="27"/>
          <w:szCs w:val="27"/>
          <w:lang w:eastAsia="bg-BG"/>
        </w:rPr>
        <w:t>Релевирани</w:t>
      </w:r>
      <w:proofErr w:type="spellEnd"/>
      <w:r w:rsidRPr="00C34317">
        <w:rPr>
          <w:rFonts w:ascii="Noto Sans" w:eastAsia="Times New Roman" w:hAnsi="Noto Sans" w:cs="Times New Roman"/>
          <w:color w:val="000000"/>
          <w:sz w:val="27"/>
          <w:szCs w:val="27"/>
          <w:lang w:eastAsia="bg-BG"/>
        </w:rPr>
        <w:t xml:space="preserve"> са доводи за неправилност на обжалваното определение, с което е допуснато предварително изпълнение на решение № 33/28.04.2016 г. на кмета на [община], за класиране на участниците и определяне на изпълнител на обществена поръчка, с предмет: "Изграждане, основен и текущ ремонт, както и реконструкция на уличната и общинска пътна мрежа на [община]", открита с решение № 25/15.01.2016 г. на възложителя. Жалбоподателят твърди, че не са налице предпоставките на чл. 205, ал. 4 ЗОП за допускане на предварително изпълнение, поради което прави искане за отмяната на обжалвания акт и постановяване на друго определение по съществото на спора, с което да бъде оставено без уважение искането на възложителя за допускане на предварително изпълнение.</w:t>
      </w:r>
      <w:r w:rsidRPr="00C34317">
        <w:rPr>
          <w:rFonts w:ascii="Noto Sans" w:eastAsia="Times New Roman" w:hAnsi="Noto Sans" w:cs="Times New Roman"/>
          <w:color w:val="000000"/>
          <w:sz w:val="27"/>
          <w:szCs w:val="27"/>
          <w:lang w:eastAsia="bg-BG"/>
        </w:rPr>
        <w:br/>
        <w:t xml:space="preserve">Ответната страна, редовно призована, не изразява становище по частната жалба. </w:t>
      </w:r>
      <w:r w:rsidRPr="00C34317">
        <w:rPr>
          <w:rFonts w:ascii="Noto Sans" w:eastAsia="Times New Roman" w:hAnsi="Noto Sans" w:cs="Times New Roman"/>
          <w:color w:val="000000"/>
          <w:sz w:val="27"/>
          <w:szCs w:val="27"/>
          <w:lang w:eastAsia="bg-BG"/>
        </w:rPr>
        <w:br/>
        <w:t>Заинтересованата страна [фирма], със седалище [населено място] подава възражение по частната жалба, като изразява становище за нейната неоснователност. Прави искане за оставяне в сила на атакувания акт, като законосъобразен.</w:t>
      </w:r>
      <w:r w:rsidRPr="00C34317">
        <w:rPr>
          <w:rFonts w:ascii="Noto Sans" w:eastAsia="Times New Roman" w:hAnsi="Noto Sans" w:cs="Times New Roman"/>
          <w:color w:val="000000"/>
          <w:sz w:val="27"/>
          <w:szCs w:val="27"/>
          <w:lang w:eastAsia="bg-BG"/>
        </w:rPr>
        <w:br/>
        <w:t xml:space="preserve">Частната жалба е подадена в </w:t>
      </w:r>
      <w:proofErr w:type="spellStart"/>
      <w:r w:rsidRPr="00C34317">
        <w:rPr>
          <w:rFonts w:ascii="Noto Sans" w:eastAsia="Times New Roman" w:hAnsi="Noto Sans" w:cs="Times New Roman"/>
          <w:color w:val="000000"/>
          <w:sz w:val="27"/>
          <w:szCs w:val="27"/>
          <w:lang w:eastAsia="bg-BG"/>
        </w:rPr>
        <w:t>преклузивния</w:t>
      </w:r>
      <w:proofErr w:type="spellEnd"/>
      <w:r w:rsidRPr="00C34317">
        <w:rPr>
          <w:rFonts w:ascii="Noto Sans" w:eastAsia="Times New Roman" w:hAnsi="Noto Sans" w:cs="Times New Roman"/>
          <w:color w:val="000000"/>
          <w:sz w:val="27"/>
          <w:szCs w:val="27"/>
          <w:lang w:eastAsia="bg-BG"/>
        </w:rPr>
        <w:t xml:space="preserve"> срок по чл. 205, ал. 7 ЗОП от </w:t>
      </w:r>
      <w:r w:rsidRPr="00C34317">
        <w:rPr>
          <w:rFonts w:ascii="Noto Sans" w:eastAsia="Times New Roman" w:hAnsi="Noto Sans" w:cs="Times New Roman"/>
          <w:color w:val="000000"/>
          <w:sz w:val="27"/>
          <w:szCs w:val="27"/>
          <w:lang w:eastAsia="bg-BG"/>
        </w:rPr>
        <w:lastRenderedPageBreak/>
        <w:t>надлежна страна, поради което е допустима, а разгледана по същество - неоснователна, по следните съображения:</w:t>
      </w:r>
      <w:r w:rsidRPr="00C34317">
        <w:rPr>
          <w:rFonts w:ascii="Noto Sans" w:eastAsia="Times New Roman" w:hAnsi="Noto Sans" w:cs="Times New Roman"/>
          <w:color w:val="000000"/>
          <w:sz w:val="27"/>
          <w:szCs w:val="27"/>
          <w:lang w:eastAsia="bg-BG"/>
        </w:rPr>
        <w:br/>
        <w:t xml:space="preserve">Производството пред Комисията за защита на конкуренцията е образувано по оспорване на решение № 33/28.04.2016 г. на кмета на [община], за класиране на участниците и определяне на изпълнител на обществена поръчка, с предмет: "Изграждане, основен и текущ ремонт, както и реконструкция на уличната и общинска пътна мрежа на [община]". Едновременно с депозирането на писмено становище по жалбата, от възложителя е предявено искане за допускане на предварителното изпълнение на атакувания акт. В тази връзка от КЗК е постановено обжалваното определение, с което е прието, че в случая са налице предпоставките по чл. 205, ал. 4 ЗОП и предварителното изпълнение на оспореното решение следва да бъде допуснато. Изложени са подробни мотиви, че дейностите по предмета на обществената поръчка включват осигуряването на по-безопасни условия за движение на граждани и моторни превозни средства по главни пътни артерии в [населено място], а оттам и своевременното им осъществяване е в защита на особено важен обществен интерес. </w:t>
      </w:r>
      <w:r w:rsidRPr="00C34317">
        <w:rPr>
          <w:rFonts w:ascii="Noto Sans" w:eastAsia="Times New Roman" w:hAnsi="Noto Sans" w:cs="Times New Roman"/>
          <w:color w:val="000000"/>
          <w:sz w:val="27"/>
          <w:szCs w:val="27"/>
          <w:lang w:eastAsia="bg-BG"/>
        </w:rPr>
        <w:br/>
        <w:t>Обжалваното определение е правилно.</w:t>
      </w:r>
      <w:r w:rsidRPr="00C34317">
        <w:rPr>
          <w:rFonts w:ascii="Noto Sans" w:eastAsia="Times New Roman" w:hAnsi="Noto Sans" w:cs="Times New Roman"/>
          <w:color w:val="000000"/>
          <w:sz w:val="27"/>
          <w:szCs w:val="27"/>
          <w:lang w:eastAsia="bg-BG"/>
        </w:rPr>
        <w:br/>
        <w:t xml:space="preserve">Съгласно чл. 205, ал. 4 ЗОП, когато се обжалва решение за избор на изпълнител възложителят може в становището си по чл. 200, ал. 2 ЗОП да поиска от КЗК допускане на предварително изпълнение на решението. Комисията за защита на конкуренцията се произнася по това искане, като съгласно ал. 4 на чл. 205 ЗОП допуска предварително изпълнение на решението за избор на изпълнител по изключение - когато това се налага, за да се осигури животът или здравето на гражданите, да се защитят особено важни държавни или обществени интереси или ако от закъснение на изпълнението може да последва значителна или трудно поправима вреда. В случая са налице именно визираните от цитираната норма, </w:t>
      </w:r>
      <w:proofErr w:type="spellStart"/>
      <w:r w:rsidRPr="00C34317">
        <w:rPr>
          <w:rFonts w:ascii="Noto Sans" w:eastAsia="Times New Roman" w:hAnsi="Noto Sans" w:cs="Times New Roman"/>
          <w:color w:val="000000"/>
          <w:sz w:val="27"/>
          <w:szCs w:val="27"/>
          <w:lang w:eastAsia="bg-BG"/>
        </w:rPr>
        <w:t>материалноправни</w:t>
      </w:r>
      <w:proofErr w:type="spellEnd"/>
      <w:r w:rsidRPr="00C34317">
        <w:rPr>
          <w:rFonts w:ascii="Noto Sans" w:eastAsia="Times New Roman" w:hAnsi="Noto Sans" w:cs="Times New Roman"/>
          <w:color w:val="000000"/>
          <w:sz w:val="27"/>
          <w:szCs w:val="27"/>
          <w:lang w:eastAsia="bg-BG"/>
        </w:rPr>
        <w:t xml:space="preserve"> предпоставки за допускането на предварително изпълнение на решението на възложителя за определяне на изпълнител на обществена поръчка. Предметът на последната е пряко свързан с подобряването на условията за пътно движение в [населено място], своевременното изпълнение на които е в обществен интерес, а забавата им би могла да рефлектира върху живота и здравето на гражданите. Посочените основания са достатъчни за допускане на предварителното изпълнение, поради което правилно КЗК е постановила определението си и е приложила ЗОП. При наличието на основанията по чл. 205, ал. 4 ЗОП, настоящият състав приема оспореният акт на Комисията за защита на конкуренцията за законосъобразен. Последният не страда от сочените в частната жалба пороци и следва да бъде оставен в сила. </w:t>
      </w:r>
      <w:r w:rsidRPr="00C34317">
        <w:rPr>
          <w:rFonts w:ascii="Noto Sans" w:eastAsia="Times New Roman" w:hAnsi="Noto Sans" w:cs="Times New Roman"/>
          <w:color w:val="000000"/>
          <w:sz w:val="27"/>
          <w:szCs w:val="27"/>
          <w:lang w:eastAsia="bg-BG"/>
        </w:rPr>
        <w:br/>
      </w:r>
      <w:r w:rsidRPr="00C34317">
        <w:rPr>
          <w:rFonts w:ascii="Noto Sans" w:eastAsia="Times New Roman" w:hAnsi="Noto Sans" w:cs="Times New Roman"/>
          <w:color w:val="000000"/>
          <w:sz w:val="27"/>
          <w:szCs w:val="27"/>
          <w:lang w:eastAsia="bg-BG"/>
        </w:rPr>
        <w:lastRenderedPageBreak/>
        <w:t>С оглед изхода от спора и липса на направени от ответната и заинтересована страна искания за присъждане на разноски, съдът не присъжда такива с настоящото определение.</w:t>
      </w:r>
      <w:r w:rsidRPr="00C34317">
        <w:rPr>
          <w:rFonts w:ascii="Noto Sans" w:eastAsia="Times New Roman" w:hAnsi="Noto Sans" w:cs="Times New Roman"/>
          <w:color w:val="000000"/>
          <w:sz w:val="27"/>
          <w:szCs w:val="27"/>
          <w:lang w:eastAsia="bg-BG"/>
        </w:rPr>
        <w:br/>
        <w:t>Водим от горното и на основание чл. 205, ал. 7 ЗОП,</w:t>
      </w:r>
      <w:r w:rsidRPr="00C34317">
        <w:rPr>
          <w:rFonts w:ascii="Noto Sans" w:eastAsia="Times New Roman" w:hAnsi="Noto Sans" w:cs="Times New Roman"/>
          <w:color w:val="000000"/>
          <w:sz w:val="27"/>
          <w:szCs w:val="27"/>
          <w:lang w:eastAsia="bg-BG"/>
        </w:rPr>
        <w:br/>
      </w:r>
      <w:r w:rsidRPr="00C34317">
        <w:rPr>
          <w:rFonts w:ascii="Noto Sans" w:eastAsia="Times New Roman" w:hAnsi="Noto Sans" w:cs="Times New Roman"/>
          <w:color w:val="000000"/>
          <w:sz w:val="27"/>
          <w:szCs w:val="27"/>
          <w:lang w:eastAsia="bg-BG"/>
        </w:rPr>
        <w:br/>
        <w:t>ОПРЕДЕЛИ:</w:t>
      </w:r>
      <w:r w:rsidRPr="00C34317">
        <w:rPr>
          <w:rFonts w:ascii="Noto Sans" w:eastAsia="Times New Roman" w:hAnsi="Noto Sans" w:cs="Times New Roman"/>
          <w:color w:val="000000"/>
          <w:sz w:val="27"/>
          <w:szCs w:val="27"/>
          <w:lang w:eastAsia="bg-BG"/>
        </w:rPr>
        <w:br/>
      </w:r>
      <w:r w:rsidRPr="00C34317">
        <w:rPr>
          <w:rFonts w:ascii="Noto Sans" w:eastAsia="Times New Roman" w:hAnsi="Noto Sans" w:cs="Times New Roman"/>
          <w:color w:val="000000"/>
          <w:sz w:val="27"/>
          <w:szCs w:val="27"/>
          <w:lang w:eastAsia="bg-BG"/>
        </w:rPr>
        <w:br/>
        <w:t>ОСТАВЯ В СИЛА определение № 423/01.06.2016 г., постановено от Комисията за защита на конкуренцията по преписка № КЗК-261/2016 г.</w:t>
      </w:r>
      <w:r w:rsidRPr="00C34317">
        <w:rPr>
          <w:rFonts w:ascii="Noto Sans" w:eastAsia="Times New Roman" w:hAnsi="Noto Sans" w:cs="Times New Roman"/>
          <w:color w:val="000000"/>
          <w:sz w:val="27"/>
          <w:szCs w:val="27"/>
          <w:lang w:eastAsia="bg-BG"/>
        </w:rPr>
        <w:br/>
        <w:t>Определението е окончателно.</w:t>
      </w:r>
    </w:p>
    <w:sectPr w:rsidR="00D149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Times New Roman"/>
    <w:charset w:val="00"/>
    <w:family w:val="auto"/>
    <w:pitch w:val="default"/>
  </w:font>
  <w:font w:name="MS Sans 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327"/>
    <w:rsid w:val="00C34317"/>
    <w:rsid w:val="00CF6327"/>
    <w:rsid w:val="00D149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4317"/>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C343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4317"/>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C343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649238">
      <w:bodyDiv w:val="1"/>
      <w:marLeft w:val="0"/>
      <w:marRight w:val="0"/>
      <w:marTop w:val="0"/>
      <w:marBottom w:val="0"/>
      <w:divBdr>
        <w:top w:val="none" w:sz="0" w:space="0" w:color="auto"/>
        <w:left w:val="none" w:sz="0" w:space="0" w:color="auto"/>
        <w:bottom w:val="none" w:sz="0" w:space="0" w:color="auto"/>
        <w:right w:val="none" w:sz="0" w:space="0" w:color="auto"/>
      </w:divBdr>
      <w:divsChild>
        <w:div w:id="1774744042">
          <w:marLeft w:val="0"/>
          <w:marRight w:val="0"/>
          <w:marTop w:val="0"/>
          <w:marBottom w:val="0"/>
          <w:divBdr>
            <w:top w:val="none" w:sz="0" w:space="0" w:color="auto"/>
            <w:left w:val="none" w:sz="0" w:space="0" w:color="auto"/>
            <w:bottom w:val="none" w:sz="0" w:space="0" w:color="auto"/>
            <w:right w:val="none" w:sz="0" w:space="0" w:color="auto"/>
          </w:divBdr>
          <w:divsChild>
            <w:div w:id="36792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ac.government.bg/court22.nsf/d038edcf49190344c2256b7600367606/2385a9a3f700dedfc2257fe000210c99?OpenDocument"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4136</Characters>
  <Application>Microsoft Office Word</Application>
  <DocSecurity>0</DocSecurity>
  <Lines>34</Lines>
  <Paragraphs>9</Paragraphs>
  <ScaleCrop>false</ScaleCrop>
  <Company/>
  <LinksUpToDate>false</LinksUpToDate>
  <CharactersWithSpaces>4852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S_Delivolkov</dc:creator>
  <cp:keywords/>
  <dc:description/>
  <cp:lastModifiedBy>S_Delivolkov</cp:lastModifiedBy>
  <cp:revision>2</cp:revision>
  <dcterms:created xsi:type="dcterms:W3CDTF">2016-07-04T08:14:00Z</dcterms:created>
  <dcterms:modified xsi:type="dcterms:W3CDTF">2016-07-04T08:14:00Z</dcterms:modified>
</cp:coreProperties>
</file>